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72" w:rsidRPr="003F7DCA" w:rsidRDefault="00003D72" w:rsidP="00003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455126"/>
      <w:bookmarkEnd w:id="0"/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операциональный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b146442-f527-41bf-8c2f-d7c56b2bd4b0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в 1 классе – 66 часов (2 часа в неделю).</w:t>
      </w:r>
      <w:bookmarkEnd w:id="1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Default="00003D72" w:rsidP="00003D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12F98">
        <w:rPr>
          <w:sz w:val="28"/>
          <w:szCs w:val="20"/>
        </w:rPr>
        <w:t>В соответствии с Приказом Министерства спорта РФ от 29 декабря 2020 г. N 988 "Об утверждении правил вида спорта "Шахматы</w:t>
      </w:r>
      <w:r w:rsidRPr="00312F98">
        <w:rPr>
          <w:sz w:val="22"/>
          <w:szCs w:val="20"/>
        </w:rPr>
        <w:t xml:space="preserve">" </w:t>
      </w:r>
      <w:r w:rsidRPr="00312F98">
        <w:rPr>
          <w:sz w:val="28"/>
          <w:szCs w:val="20"/>
        </w:rPr>
        <w:t>в рабочую программу включён</w:t>
      </w:r>
      <w:r>
        <w:rPr>
          <w:sz w:val="28"/>
          <w:szCs w:val="20"/>
        </w:rPr>
        <w:t xml:space="preserve"> модуль «Шахмат</w:t>
      </w:r>
      <w:r w:rsidRPr="00312F98">
        <w:rPr>
          <w:sz w:val="28"/>
          <w:szCs w:val="20"/>
        </w:rPr>
        <w:t>ы»</w:t>
      </w:r>
      <w:r>
        <w:rPr>
          <w:sz w:val="28"/>
          <w:szCs w:val="20"/>
        </w:rPr>
        <w:t xml:space="preserve">. </w:t>
      </w:r>
      <w:proofErr w:type="gramStart"/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  <w:proofErr w:type="gramEnd"/>
    </w:p>
    <w:p w:rsidR="00003D72" w:rsidRDefault="00003D72" w:rsidP="00003D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модуль обладает рядом </w:t>
      </w:r>
      <w:r w:rsidRPr="00F61251">
        <w:rPr>
          <w:sz w:val="28"/>
          <w:szCs w:val="28"/>
        </w:rPr>
        <w:t xml:space="preserve">преимуществ, </w:t>
      </w:r>
    </w:p>
    <w:p w:rsidR="00003D72" w:rsidRPr="00184D34" w:rsidRDefault="00003D72" w:rsidP="00003D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1251">
        <w:rPr>
          <w:sz w:val="28"/>
          <w:szCs w:val="28"/>
        </w:rPr>
        <w:t>компактность оборудования: шахматный инвентарь, необходимый для обучения и турниров, лёгок, мобилен и удобен при транспортировке и в использовании</w:t>
      </w:r>
      <w:r w:rsidRPr="00184D34">
        <w:rPr>
          <w:sz w:val="28"/>
          <w:szCs w:val="28"/>
        </w:rPr>
        <w:t>;</w:t>
      </w:r>
    </w:p>
    <w:p w:rsidR="00003D72" w:rsidRPr="00184D34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проявление уважительного отношения к сверстникам, культуры общения и взаимодействия, нравственного поведения, проявление </w:t>
      </w:r>
      <w:r w:rsidRPr="00184D34">
        <w:rPr>
          <w:sz w:val="28"/>
          <w:szCs w:val="28"/>
        </w:rPr>
        <w:lastRenderedPageBreak/>
        <w:t>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003D72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003D72" w:rsidRPr="00003D72" w:rsidRDefault="00003D72" w:rsidP="00003D72">
      <w:pPr>
        <w:pStyle w:val="ConsPlusNormal"/>
        <w:spacing w:line="360" w:lineRule="auto"/>
        <w:ind w:left="709"/>
        <w:jc w:val="both"/>
        <w:rPr>
          <w:sz w:val="28"/>
          <w:szCs w:val="28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8455129"/>
      <w:bookmarkEnd w:id="2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01876902"/>
      <w:bookmarkEnd w:id="3"/>
      <w:r w:rsidRPr="003F7DC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F7D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3F7D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GoBack"/>
      <w:bookmarkEnd w:id="4"/>
    </w:p>
    <w:p w:rsidR="00003D72" w:rsidRPr="002516C0" w:rsidRDefault="00003D72" w:rsidP="00003D7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 Шахматы</w:t>
      </w:r>
    </w:p>
    <w:p w:rsidR="00003D72" w:rsidRPr="00F767D7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003D72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003D72" w:rsidRPr="00F767D7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003D72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  <w:proofErr w:type="gramEnd"/>
    </w:p>
    <w:p w:rsidR="00003D72" w:rsidRPr="00F767D7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003D72" w:rsidRDefault="00003D72" w:rsidP="00003D7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37"/>
      <w:bookmarkEnd w:id="5"/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03D72" w:rsidRPr="003F7DCA" w:rsidRDefault="00003D72" w:rsidP="00003D72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41"/>
      <w:bookmarkEnd w:id="6"/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03D72" w:rsidRPr="003F7DCA" w:rsidRDefault="00003D72" w:rsidP="00003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2"/>
      <w:bookmarkEnd w:id="7"/>
    </w:p>
    <w:p w:rsidR="00003D72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DC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3D72" w:rsidRPr="003F7DCA" w:rsidRDefault="00003D72" w:rsidP="00003D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003D72" w:rsidRPr="003F7DCA" w:rsidRDefault="00003D72" w:rsidP="00003D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03D72" w:rsidRPr="003F7DCA" w:rsidRDefault="00003D72" w:rsidP="00003D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03D72" w:rsidRPr="003F7DCA" w:rsidRDefault="00003D72" w:rsidP="00003D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DC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03D72" w:rsidRPr="003F7DCA" w:rsidRDefault="00003D72" w:rsidP="00003D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03D72" w:rsidRPr="003F7DCA" w:rsidRDefault="00003D72" w:rsidP="00003D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03D72" w:rsidRPr="003F7DCA" w:rsidRDefault="00003D72" w:rsidP="00003D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03D72" w:rsidRPr="003F7DCA" w:rsidRDefault="00003D72" w:rsidP="00003D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DC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3D72" w:rsidRPr="003F7DCA" w:rsidRDefault="00003D72" w:rsidP="00003D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03D72" w:rsidRPr="003F7DCA" w:rsidRDefault="00003D72" w:rsidP="00003D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03D72" w:rsidRPr="002516C0" w:rsidRDefault="00003D72" w:rsidP="00003D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03D72" w:rsidRPr="00992C3B" w:rsidRDefault="00003D72" w:rsidP="00003D7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F767D7" w:rsidRDefault="00003D72" w:rsidP="00003D7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</w:t>
      </w:r>
      <w:proofErr w:type="gramStart"/>
      <w:r w:rsidRPr="00F767D7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шахматы)</w:t>
      </w:r>
      <w:r w:rsidRPr="00F767D7">
        <w:rPr>
          <w:b/>
          <w:i/>
          <w:sz w:val="28"/>
          <w:szCs w:val="28"/>
        </w:rPr>
        <w:t>:</w:t>
      </w:r>
    </w:p>
    <w:p w:rsidR="00003D72" w:rsidRPr="00184D34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003D72" w:rsidRPr="00184D34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003D72" w:rsidRPr="00184D34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003D72" w:rsidRPr="002516C0" w:rsidRDefault="00003D72" w:rsidP="00003D72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003D72" w:rsidRPr="003F7DCA" w:rsidRDefault="00003D72" w:rsidP="00003D72">
      <w:pPr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4"/>
      <w:bookmarkEnd w:id="9"/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03D72" w:rsidRPr="003F7DCA" w:rsidRDefault="00003D72" w:rsidP="00003D7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</w:t>
      </w:r>
      <w:proofErr w:type="spellStart"/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классе</w:t>
      </w: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03D72" w:rsidRPr="003F7DCA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003D72" w:rsidRPr="00627BA5" w:rsidRDefault="00003D72" w:rsidP="00003D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0" w:name="_Toc103687218"/>
      <w:bookmarkEnd w:id="10"/>
    </w:p>
    <w:p w:rsidR="00003D72" w:rsidRDefault="00003D72" w:rsidP="00003D7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03D72" w:rsidRPr="00F767D7" w:rsidRDefault="00003D72" w:rsidP="00003D7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</w:t>
      </w:r>
      <w:r>
        <w:rPr>
          <w:b/>
          <w:i/>
          <w:sz w:val="28"/>
          <w:szCs w:val="28"/>
        </w:rPr>
        <w:t xml:space="preserve"> (шахматы)</w:t>
      </w:r>
      <w:r w:rsidRPr="00F767D7">
        <w:rPr>
          <w:b/>
          <w:i/>
          <w:sz w:val="28"/>
          <w:szCs w:val="28"/>
        </w:rPr>
        <w:t>:</w:t>
      </w:r>
    </w:p>
    <w:p w:rsidR="00003D72" w:rsidRPr="00184D34" w:rsidRDefault="00003D72" w:rsidP="00003D72">
      <w:pPr>
        <w:pStyle w:val="ConsPlusNormal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003D72" w:rsidRPr="00184D34" w:rsidRDefault="00003D72" w:rsidP="00003D72">
      <w:pPr>
        <w:pStyle w:val="ConsPlusNormal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003D72" w:rsidRPr="00184D34" w:rsidRDefault="00003D72" w:rsidP="00003D72">
      <w:pPr>
        <w:pStyle w:val="ConsPlusNormal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владение правилами поведения и требованиями безопасности </w:t>
      </w:r>
      <w:proofErr w:type="spellStart"/>
      <w:r w:rsidRPr="00184D34">
        <w:rPr>
          <w:sz w:val="28"/>
          <w:szCs w:val="28"/>
        </w:rPr>
        <w:t>приорганизации</w:t>
      </w:r>
      <w:proofErr w:type="spellEnd"/>
      <w:r w:rsidRPr="00184D34">
        <w:rPr>
          <w:sz w:val="28"/>
          <w:szCs w:val="28"/>
        </w:rPr>
        <w:t xml:space="preserve"> занятий шахматами;</w:t>
      </w:r>
    </w:p>
    <w:p w:rsidR="00003D72" w:rsidRPr="00184D34" w:rsidRDefault="00003D72" w:rsidP="00003D72">
      <w:pPr>
        <w:pStyle w:val="ConsPlusNormal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003D72" w:rsidRDefault="00003D72" w:rsidP="00003D72">
      <w:pPr>
        <w:pStyle w:val="ConsPlusNormal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03D72" w:rsidRPr="00E716DB" w:rsidRDefault="00003D72" w:rsidP="00003D7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5"/>
      <w:bookmarkEnd w:id="11"/>
    </w:p>
    <w:p w:rsidR="00003D72" w:rsidRPr="003F7DCA" w:rsidRDefault="00003D72" w:rsidP="00003D7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03D72" w:rsidRPr="003F7DCA" w:rsidSect="003F7DC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1"/>
        <w:gridCol w:w="2251"/>
        <w:gridCol w:w="765"/>
        <w:gridCol w:w="2044"/>
        <w:gridCol w:w="2095"/>
        <w:gridCol w:w="2404"/>
      </w:tblGrid>
      <w:tr w:rsidR="00003D72" w:rsidRPr="003F7DCA" w:rsidTr="00113E4A">
        <w:trPr>
          <w:trHeight w:val="144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003D72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2.Способысамостоятельнойдеятельности</w:t>
            </w:r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Режимдняшкольника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1.Оздоровительнаяфизическаякультура</w:t>
            </w:r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Гигиеначеловека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Осанкачеловека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003D72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основамиакробатики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Лыжнаяподготовка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Легкаяатлетика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003D72" w:rsidTr="00113E4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003D72" w:rsidRPr="003F7DCA" w:rsidTr="00113E4A">
        <w:trPr>
          <w:trHeight w:val="144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https://xn--76-glc8bt.xn--p1ai/</w:t>
              </w:r>
            </w:hyperlink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Pr="00C225EC" w:rsidRDefault="00003D72" w:rsidP="00003D72">
      <w:pPr>
        <w:pStyle w:val="ConsPlus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 «Шахматы»</w:t>
      </w:r>
    </w:p>
    <w:p w:rsidR="00003D72" w:rsidRPr="00AE347D" w:rsidRDefault="00003D72" w:rsidP="00003D72">
      <w:pPr>
        <w:pStyle w:val="ConsPlusNormal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6"/>
        <w:gridCol w:w="975"/>
        <w:gridCol w:w="3193"/>
        <w:gridCol w:w="3714"/>
      </w:tblGrid>
      <w:tr w:rsidR="00003D72" w:rsidTr="00113E4A">
        <w:tc>
          <w:tcPr>
            <w:tcW w:w="0" w:type="auto"/>
            <w:vAlign w:val="center"/>
          </w:tcPr>
          <w:p w:rsidR="00003D72" w:rsidRPr="00627BA5" w:rsidRDefault="00003D72" w:rsidP="00113E4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27BA5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003D72" w:rsidRPr="00627BA5" w:rsidRDefault="00003D72" w:rsidP="00113E4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27BA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003D72" w:rsidRPr="00627BA5" w:rsidRDefault="00003D72" w:rsidP="00113E4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27B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003D72" w:rsidRPr="00627BA5" w:rsidRDefault="00003D72" w:rsidP="00113E4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27BA5">
              <w:rPr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003D72" w:rsidRPr="00003D72" w:rsidTr="00113E4A">
        <w:tc>
          <w:tcPr>
            <w:tcW w:w="0" w:type="auto"/>
            <w:gridSpan w:val="4"/>
            <w:vAlign w:val="center"/>
          </w:tcPr>
          <w:p w:rsidR="00003D72" w:rsidRDefault="00003D72" w:rsidP="00113E4A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003D72" w:rsidRPr="00003D72" w:rsidTr="00113E4A"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jc w:val="center"/>
              <w:rPr>
                <w:szCs w:val="28"/>
              </w:rPr>
            </w:pPr>
            <w:r w:rsidRPr="00627BA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003D72" w:rsidRPr="00627BA5" w:rsidTr="00113E4A"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jc w:val="center"/>
              <w:rPr>
                <w:szCs w:val="28"/>
              </w:rPr>
            </w:pPr>
            <w:r w:rsidRPr="00627BA5">
              <w:rPr>
                <w:szCs w:val="28"/>
              </w:rPr>
              <w:t>29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proofErr w:type="gramStart"/>
            <w:r w:rsidRPr="00627BA5">
              <w:rPr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627BA5">
              <w:rPr>
                <w:szCs w:val="28"/>
              </w:rPr>
              <w:t>матование</w:t>
            </w:r>
            <w:proofErr w:type="spellEnd"/>
            <w:r w:rsidRPr="00627BA5">
              <w:rPr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proofErr w:type="gramStart"/>
            <w:r w:rsidRPr="00627BA5">
              <w:rPr>
                <w:szCs w:val="28"/>
              </w:rPr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</w:t>
            </w:r>
            <w:proofErr w:type="gramEnd"/>
            <w:r w:rsidRPr="00627BA5">
              <w:rPr>
                <w:szCs w:val="28"/>
              </w:rPr>
              <w:t xml:space="preserve">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003D72" w:rsidRPr="00627BA5" w:rsidTr="00113E4A">
        <w:tc>
          <w:tcPr>
            <w:tcW w:w="0" w:type="auto"/>
            <w:gridSpan w:val="4"/>
            <w:vAlign w:val="center"/>
          </w:tcPr>
          <w:p w:rsidR="00003D72" w:rsidRPr="00627BA5" w:rsidRDefault="00003D72" w:rsidP="00113E4A">
            <w:pPr>
              <w:pStyle w:val="ConsPlusNormal"/>
              <w:jc w:val="center"/>
              <w:rPr>
                <w:szCs w:val="28"/>
              </w:rPr>
            </w:pPr>
            <w:r w:rsidRPr="00627BA5">
              <w:rPr>
                <w:szCs w:val="28"/>
              </w:rPr>
              <w:t>Раздел 2. Практико-соревновательная деятельность</w:t>
            </w:r>
          </w:p>
        </w:tc>
      </w:tr>
      <w:tr w:rsidR="00003D72" w:rsidRPr="00003D72" w:rsidTr="00113E4A"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jc w:val="center"/>
              <w:rPr>
                <w:szCs w:val="28"/>
              </w:rPr>
            </w:pPr>
            <w:r w:rsidRPr="00627BA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003D72" w:rsidRPr="00627BA5" w:rsidRDefault="00003D72" w:rsidP="00113E4A">
            <w:pPr>
              <w:pStyle w:val="ConsPlusNormal"/>
              <w:rPr>
                <w:szCs w:val="28"/>
              </w:rPr>
            </w:pPr>
            <w:r w:rsidRPr="00627BA5">
              <w:rPr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003D72" w:rsidRDefault="00003D72" w:rsidP="00003D72">
      <w:pPr>
        <w:pStyle w:val="ConsPlusNormal"/>
        <w:contextualSpacing/>
        <w:jc w:val="both"/>
        <w:rPr>
          <w:b/>
          <w:i/>
          <w:sz w:val="28"/>
          <w:szCs w:val="28"/>
        </w:rPr>
      </w:pPr>
    </w:p>
    <w:p w:rsidR="00003D72" w:rsidRPr="000408D2" w:rsidRDefault="00003D72" w:rsidP="00003D72">
      <w:pPr>
        <w:pStyle w:val="ConsPlusNormal"/>
        <w:contextualSpacing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>Место курса «Шахматы в школе» в учебном плане.</w:t>
      </w:r>
    </w:p>
    <w:p w:rsidR="00003D72" w:rsidRPr="002516C0" w:rsidRDefault="00003D72" w:rsidP="00003D72">
      <w:pPr>
        <w:pStyle w:val="ConsPlusNormal"/>
        <w:ind w:left="142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1 классе на изучение курса отводится 1 час в неделю, суммарно 33 часа</w:t>
      </w:r>
      <w:r w:rsidRPr="00184D34">
        <w:rPr>
          <w:sz w:val="28"/>
          <w:szCs w:val="28"/>
        </w:rPr>
        <w:t>.</w:t>
      </w:r>
      <w:r>
        <w:rPr>
          <w:sz w:val="28"/>
          <w:szCs w:val="28"/>
        </w:rPr>
        <w:t xml:space="preserve"> Модуль «Шахматы» включён в поурочное </w:t>
      </w:r>
      <w:proofErr w:type="gramStart"/>
      <w:r>
        <w:rPr>
          <w:sz w:val="28"/>
          <w:szCs w:val="28"/>
        </w:rPr>
        <w:t>планировании</w:t>
      </w:r>
      <w:proofErr w:type="gramEnd"/>
      <w:r>
        <w:rPr>
          <w:sz w:val="28"/>
          <w:szCs w:val="28"/>
        </w:rPr>
        <w:t xml:space="preserve"> программы  по </w:t>
      </w:r>
      <w:r w:rsidRPr="002516C0">
        <w:rPr>
          <w:sz w:val="28"/>
          <w:szCs w:val="28"/>
        </w:rPr>
        <w:t>физической культуре в 1 классе.</w:t>
      </w:r>
    </w:p>
    <w:p w:rsidR="00003D72" w:rsidRPr="002516C0" w:rsidRDefault="00003D72" w:rsidP="00003D72">
      <w:pPr>
        <w:pStyle w:val="ConsPlusNormal"/>
        <w:contextualSpacing/>
        <w:rPr>
          <w:b/>
          <w:sz w:val="28"/>
          <w:szCs w:val="28"/>
        </w:rPr>
        <w:sectPr w:rsidR="00003D72" w:rsidRPr="002516C0" w:rsidSect="003F7DCA">
          <w:pgSz w:w="11906" w:h="16383"/>
          <w:pgMar w:top="426" w:right="850" w:bottom="709" w:left="1134" w:header="720" w:footer="720" w:gutter="0"/>
          <w:cols w:space="720"/>
        </w:sectPr>
      </w:pPr>
      <w:r w:rsidRPr="002516C0">
        <w:rPr>
          <w:b/>
          <w:sz w:val="28"/>
          <w:szCs w:val="28"/>
        </w:rPr>
        <w:t>Весь курс 99 часов</w:t>
      </w:r>
    </w:p>
    <w:p w:rsidR="00003D72" w:rsidRDefault="00003D72" w:rsidP="00003D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3D72" w:rsidRPr="002516C0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003D72" w:rsidRPr="002516C0" w:rsidRDefault="00003D72" w:rsidP="00003D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6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tbl>
      <w:tblPr>
        <w:tblW w:w="16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432"/>
        <w:gridCol w:w="1238"/>
        <w:gridCol w:w="172"/>
        <w:gridCol w:w="1814"/>
        <w:gridCol w:w="1558"/>
        <w:gridCol w:w="55"/>
        <w:gridCol w:w="1057"/>
        <w:gridCol w:w="22"/>
        <w:gridCol w:w="33"/>
        <w:gridCol w:w="16"/>
        <w:gridCol w:w="2219"/>
        <w:gridCol w:w="2551"/>
      </w:tblGrid>
      <w:tr w:rsidR="00003D72" w:rsidRPr="003F7DCA" w:rsidTr="00113E4A">
        <w:trPr>
          <w:trHeight w:val="234"/>
        </w:trPr>
        <w:tc>
          <w:tcPr>
            <w:tcW w:w="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03D72" w:rsidRPr="002516C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03D72" w:rsidRPr="002516C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Коррекционная работа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716DB" w:rsidRDefault="00003D72" w:rsidP="00113E4A">
            <w:pPr>
              <w:spacing w:after="0" w:line="240" w:lineRule="auto"/>
              <w:ind w:left="135" w:right="47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16DB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Электронныецифровыеобразовательныересурсы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161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F7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физическая культура. Правила поведения на уроках физической культуры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b/>
                <w:sz w:val="28"/>
                <w:szCs w:val="28"/>
                <w:lang w:val="ru-RU"/>
              </w:rPr>
              <w:t>Шахматы – мои друзья. История возникновения шахмат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2516C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2516C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BC111F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Считалкидляподвижныхигр</w:t>
            </w:r>
            <w:proofErr w:type="spellEnd"/>
          </w:p>
          <w:p w:rsidR="00003D72" w:rsidRPr="0008138B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E167BC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b/>
                <w:sz w:val="28"/>
                <w:szCs w:val="28"/>
                <w:lang w:val="ru-RU"/>
              </w:rPr>
            </w:pPr>
            <w:r w:rsidRPr="00767E00">
              <w:rPr>
                <w:b/>
                <w:sz w:val="28"/>
                <w:szCs w:val="28"/>
                <w:lang w:val="ru-RU"/>
              </w:rPr>
              <w:t>Шахматная доска Знакомство с шахматной доской: новое понятие «горизонталь»</w:t>
            </w:r>
          </w:p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E167BC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E167BC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b/>
                <w:sz w:val="28"/>
                <w:szCs w:val="28"/>
                <w:lang w:val="ru-RU"/>
              </w:rPr>
              <w:t>Горизонталь Знакомство с шахматной доской: новое понятие «горизонталь»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E56260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Вертикаль  </w:t>
            </w:r>
            <w:r w:rsidRPr="00767E00">
              <w:rPr>
                <w:b/>
                <w:sz w:val="28"/>
                <w:szCs w:val="28"/>
                <w:lang w:val="ru-RU"/>
              </w:rPr>
              <w:t>Знакомство с шахматной доской: новое понятие «вертикаль»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9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08138B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</w:t>
            </w:r>
            <w:r w:rsidRPr="000813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 в равномерном темпе. Развитие скоростных  качеств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08138B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3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08138B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3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08138B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3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08138B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08138B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813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Pr="000813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813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08138B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3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2518C1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b/>
                <w:sz w:val="28"/>
                <w:szCs w:val="28"/>
                <w:lang w:val="ru-RU"/>
              </w:rPr>
              <w:t>Диагональ Знакомство с шахматной доской: новое понятие «диагональ»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left="183"/>
              <w:rPr>
                <w:rFonts w:asciiTheme="minorHAnsi" w:hAnsiTheme="minorHAnsi" w:cstheme="minorHAnsi"/>
                <w:b/>
                <w:szCs w:val="28"/>
              </w:rPr>
            </w:pPr>
            <w:r w:rsidRPr="00767E00">
              <w:rPr>
                <w:rFonts w:asciiTheme="minorHAnsi" w:hAnsiTheme="minorHAnsi" w:cstheme="minorHAnsi"/>
                <w:b/>
                <w:szCs w:val="28"/>
              </w:rPr>
              <w:t>Шахматная нотация</w:t>
            </w:r>
          </w:p>
          <w:p w:rsidR="00003D72" w:rsidRPr="002518C1" w:rsidRDefault="00003D72" w:rsidP="00113E4A">
            <w:pPr>
              <w:pStyle w:val="ConsPlusNormal"/>
              <w:ind w:left="183"/>
              <w:rPr>
                <w:sz w:val="28"/>
                <w:szCs w:val="28"/>
              </w:rPr>
            </w:pPr>
            <w:r w:rsidRPr="00767E00">
              <w:rPr>
                <w:rFonts w:asciiTheme="minorHAnsi" w:hAnsiTheme="minorHAnsi" w:cstheme="minorHAnsi"/>
                <w:b/>
                <w:szCs w:val="28"/>
              </w:rPr>
              <w:t>Обозначение вертикалей, горизонталей, полей, шахматных фигур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2518C1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left="183"/>
              <w:rPr>
                <w:b/>
                <w:szCs w:val="28"/>
              </w:rPr>
            </w:pPr>
            <w:r w:rsidRPr="00767E00">
              <w:rPr>
                <w:b/>
                <w:szCs w:val="28"/>
              </w:rPr>
              <w:t>Шахматные фигуры и начальная позиция</w:t>
            </w:r>
          </w:p>
          <w:p w:rsidR="00003D72" w:rsidRPr="002518C1" w:rsidRDefault="00003D72" w:rsidP="00113E4A">
            <w:pPr>
              <w:pStyle w:val="ConsPlusNormal"/>
              <w:ind w:left="183"/>
              <w:rPr>
                <w:sz w:val="28"/>
                <w:szCs w:val="28"/>
              </w:rPr>
            </w:pPr>
            <w:r w:rsidRPr="00767E00">
              <w:rPr>
                <w:b/>
                <w:szCs w:val="28"/>
              </w:rPr>
              <w:t>Расстановка шахматных фигур в начальной позиции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BC111F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ГТО – что это такое? История ГТО. Спортивные нормативы. Основные правила, ТБ на уроках, особенности проведения испытаний (тестов) ВФСК ГТО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2518C1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Ладья</w:t>
            </w:r>
          </w:p>
          <w:p w:rsidR="00003D72" w:rsidRPr="002518C1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3D72" w:rsidRPr="002518C1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167BC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3D72" w:rsidRPr="002518C1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161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Pr="003F7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bookmarkStart w:id="12" w:name="урок9"/>
            <w:bookmarkEnd w:id="12"/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  <w:bookmarkStart w:id="13" w:name="урок26"/>
            <w:bookmarkEnd w:id="13"/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AE306F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Учимсягимнастическимупражнениям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AE306F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Слон</w:t>
            </w:r>
          </w:p>
          <w:p w:rsidR="00003D72" w:rsidRPr="00AE306F" w:rsidRDefault="00003D72" w:rsidP="00113E4A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767E00">
              <w:rPr>
                <w:b/>
                <w:sz w:val="22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767E00">
              <w:rPr>
                <w:b/>
                <w:sz w:val="22"/>
                <w:szCs w:val="28"/>
              </w:rPr>
              <w:t>белопольный</w:t>
            </w:r>
            <w:proofErr w:type="spellEnd"/>
            <w:r w:rsidRPr="00767E00">
              <w:rPr>
                <w:b/>
                <w:sz w:val="22"/>
                <w:szCs w:val="28"/>
              </w:rPr>
              <w:t>» и «</w:t>
            </w:r>
            <w:proofErr w:type="spellStart"/>
            <w:r w:rsidRPr="00767E00">
              <w:rPr>
                <w:b/>
                <w:sz w:val="22"/>
                <w:szCs w:val="28"/>
              </w:rPr>
              <w:t>чернопольный</w:t>
            </w:r>
            <w:proofErr w:type="spellEnd"/>
            <w:r w:rsidRPr="00767E00">
              <w:rPr>
                <w:b/>
                <w:sz w:val="22"/>
                <w:szCs w:val="28"/>
              </w:rPr>
              <w:t>» слон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Акробатическиеупражнения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основныетехники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BC111F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943E87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Ферзь</w:t>
            </w:r>
          </w:p>
          <w:p w:rsidR="00003D72" w:rsidRPr="00943E87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Акробатическиеупражнения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основныетехники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BC111F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Строевые упражнения и организующие команды на уроках физической культуры.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Способыпостроения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поворотыстоянаместе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943E87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Конь</w:t>
            </w:r>
          </w:p>
          <w:p w:rsidR="00003D72" w:rsidRPr="00943E87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Гимнастическиеупражнениясоскакалкой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BC111F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помощь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left="183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Пешка</w:t>
            </w:r>
          </w:p>
          <w:p w:rsidR="00003D72" w:rsidRPr="00943E87" w:rsidRDefault="00003D72" w:rsidP="00113E4A">
            <w:pPr>
              <w:pStyle w:val="ConsPlusNormal"/>
              <w:ind w:left="183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Правила хода и взятия пешкой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943E87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left="183" w:hanging="183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Превращение пешки</w:t>
            </w:r>
          </w:p>
          <w:p w:rsidR="00003D72" w:rsidRPr="00BC111F" w:rsidRDefault="00003D72" w:rsidP="00113E4A">
            <w:pPr>
              <w:pStyle w:val="ConsPlusNormal"/>
              <w:rPr>
                <w:b/>
                <w:sz w:val="28"/>
                <w:szCs w:val="28"/>
              </w:rPr>
            </w:pPr>
            <w:r w:rsidRPr="00BC111F">
              <w:rPr>
                <w:b/>
                <w:sz w:val="22"/>
                <w:szCs w:val="28"/>
              </w:rPr>
              <w:t>Правила превращение пешки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BB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Король</w:t>
            </w:r>
          </w:p>
          <w:p w:rsidR="00003D72" w:rsidRPr="00943E87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Правила хода и взятия королём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943E87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Карточка-помощник (раскраска)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Ценность фигур</w:t>
            </w:r>
          </w:p>
          <w:p w:rsidR="00003D72" w:rsidRPr="00943E87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Сравнительная сила фигур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прыжков в группировке. Прыжки в упоре на руках, толчком двумя ногами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161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F7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Нападение</w:t>
            </w:r>
          </w:p>
          <w:p w:rsidR="00003D72" w:rsidRPr="00472E6E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Атакующие возможности фигур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21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Взятие. Взятие на проходе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Особое взятие пешкой: взятие на проходе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210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 и защита от шаха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Постановка шаха всеми фигурами, защита от шаха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472E6E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 и защита от шаха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Постановка шаха всеми фигурами, защита от шаха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442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442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firstLine="183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Пат – ничья</w:t>
            </w:r>
          </w:p>
          <w:p w:rsidR="00003D72" w:rsidRPr="008964A5" w:rsidRDefault="00003D72" w:rsidP="00113E4A">
            <w:pPr>
              <w:pStyle w:val="ConsPlusNormal"/>
              <w:ind w:firstLine="183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Варианты ничьей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BF4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BF4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ind w:firstLine="325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Рокировка</w:t>
            </w:r>
          </w:p>
          <w:p w:rsidR="00003D72" w:rsidRPr="008964A5" w:rsidRDefault="00003D72" w:rsidP="00113E4A">
            <w:pPr>
              <w:pStyle w:val="ConsPlusNormal"/>
              <w:ind w:left="183" w:firstLine="325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Правила рокировки, длинная и короткая рокировки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472E6E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Основные принципы игры в начале партии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Общие принципы игры в начале шахматной партии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3C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Default="00003D72" w:rsidP="00113E4A">
            <w:r w:rsidRPr="003C2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863A2D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Мат двумя ладьями одинокому королю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 xml:space="preserve">Техника </w:t>
            </w:r>
            <w:proofErr w:type="spellStart"/>
            <w:r w:rsidRPr="00767E00">
              <w:rPr>
                <w:b/>
                <w:sz w:val="22"/>
                <w:szCs w:val="28"/>
              </w:rPr>
              <w:t>матования</w:t>
            </w:r>
            <w:proofErr w:type="spellEnd"/>
            <w:r w:rsidRPr="00767E00">
              <w:rPr>
                <w:b/>
                <w:sz w:val="22"/>
                <w:szCs w:val="28"/>
              </w:rPr>
              <w:t xml:space="preserve"> одинокого короля двумя ладьями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A59CF" w:rsidRDefault="00003D72" w:rsidP="00113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552D9F" w:rsidRDefault="00003D72" w:rsidP="00113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EA59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Default="00003D72" w:rsidP="00113E4A">
            <w:pPr>
              <w:jc w:val="center"/>
            </w:pPr>
            <w:r w:rsidRPr="00552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EA59CF" w:rsidRDefault="00003D72" w:rsidP="00113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552D9F" w:rsidRDefault="00003D72" w:rsidP="00113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161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D72" w:rsidRPr="003F7DCA" w:rsidRDefault="00003D72" w:rsidP="0011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F7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proofErr w:type="spellStart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3F7D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Мат ферзём и ладьёй одинокому королю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 xml:space="preserve">Техника </w:t>
            </w:r>
            <w:proofErr w:type="spellStart"/>
            <w:r w:rsidRPr="00767E00">
              <w:rPr>
                <w:b/>
                <w:sz w:val="22"/>
                <w:szCs w:val="28"/>
              </w:rPr>
              <w:t>матования</w:t>
            </w:r>
            <w:proofErr w:type="spellEnd"/>
            <w:r w:rsidRPr="00767E00">
              <w:rPr>
                <w:b/>
                <w:sz w:val="22"/>
                <w:szCs w:val="28"/>
              </w:rPr>
              <w:t xml:space="preserve"> одинокого короля ферзём и ладьёй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Мат ферзём и королём одинокому королю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 xml:space="preserve">Техника </w:t>
            </w:r>
            <w:proofErr w:type="spellStart"/>
            <w:r w:rsidRPr="00767E00">
              <w:rPr>
                <w:b/>
                <w:sz w:val="22"/>
                <w:szCs w:val="28"/>
              </w:rPr>
              <w:t>матования</w:t>
            </w:r>
            <w:proofErr w:type="spellEnd"/>
            <w:r w:rsidRPr="00767E00">
              <w:rPr>
                <w:b/>
                <w:sz w:val="22"/>
                <w:szCs w:val="28"/>
              </w:rPr>
              <w:t xml:space="preserve"> одинокого короля ферзём и королём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Материальное преимущество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Нарушение основных принципов игры в начале партии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Ошибочные ходы в начале партии и их последствия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Партии-миниатюры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Анализ коротких партий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Запись шахматной партии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Способ ведения записи партии во время соревнований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работа, карточка-помощник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863A2D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Шахматный этикет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Правила поведения шахматиста во время партии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A46C19" w:rsidRDefault="00003D72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работа, карточка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863A2D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3D72" w:rsidRPr="00A46C19" w:rsidRDefault="00003D72" w:rsidP="0011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работа, карточка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767E00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Шахматный турнир</w:t>
            </w:r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rFonts w:ascii="Times New Roman" w:hAnsi="Times New Roman" w:cs="Times New Roman"/>
                <w:b/>
                <w:szCs w:val="28"/>
                <w:lang w:val="ru-RU"/>
              </w:rPr>
              <w:t>Участие в шахматном турнире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767E0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767E0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767E00" w:rsidRDefault="00003D72" w:rsidP="00113E4A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F7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Шахматный турнир</w:t>
            </w:r>
          </w:p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E00">
              <w:rPr>
                <w:rFonts w:ascii="Times New Roman" w:hAnsi="Times New Roman" w:cs="Times New Roman"/>
                <w:b/>
                <w:szCs w:val="28"/>
                <w:lang w:val="ru-RU"/>
              </w:rPr>
              <w:t>Участие в шахматном турнире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Смешанноепередвижение</w:t>
            </w:r>
            <w:proofErr w:type="spellEnd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E56260" w:rsidRDefault="00003D72" w:rsidP="00113E4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03D72" w:rsidRPr="00767E00" w:rsidRDefault="00003D72" w:rsidP="00113E4A">
            <w:pPr>
              <w:pStyle w:val="ConsPlusNormal"/>
              <w:rPr>
                <w:b/>
                <w:sz w:val="22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Шахматный турнир</w:t>
            </w:r>
          </w:p>
          <w:p w:rsidR="00003D72" w:rsidRPr="008964A5" w:rsidRDefault="00003D72" w:rsidP="00113E4A">
            <w:pPr>
              <w:pStyle w:val="ConsPlusNormal"/>
              <w:rPr>
                <w:sz w:val="28"/>
                <w:szCs w:val="28"/>
              </w:rPr>
            </w:pPr>
            <w:r w:rsidRPr="00767E00">
              <w:rPr>
                <w:b/>
                <w:sz w:val="22"/>
                <w:szCs w:val="28"/>
              </w:rPr>
              <w:t>Участие в шахматном турнире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72" w:rsidRPr="003F7DCA" w:rsidTr="00113E4A">
        <w:trPr>
          <w:trHeight w:val="234"/>
        </w:trPr>
        <w:tc>
          <w:tcPr>
            <w:tcW w:w="5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E56260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D72" w:rsidRPr="003F7DCA" w:rsidRDefault="00003D72" w:rsidP="00113E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3D72" w:rsidRPr="003F7DCA" w:rsidRDefault="00003D72" w:rsidP="00113E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D72" w:rsidRPr="003F7DCA" w:rsidRDefault="00003D72" w:rsidP="00003D72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f056fd23-2f41-4129-8da1-d467aa21439d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4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ce666534-2f9f-48e1-9f7c-2e635e3b9ede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 начального общего образования</w:t>
      </w:r>
      <w:bookmarkEnd w:id="15"/>
      <w:r w:rsidRPr="003F7D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F7D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3D72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16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716D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hyperlink r:id="rId32" w:history="1">
        <w:r w:rsidRPr="004B20D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E716D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B20DC">
          <w:rPr>
            <w:rStyle w:val="a3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Pr="00E716D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B20D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716D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E716D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716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03D72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D72" w:rsidRPr="00E716DB" w:rsidRDefault="00003D72" w:rsidP="00003D72">
      <w:pPr>
        <w:pStyle w:val="ConsPlusNormal"/>
        <w:jc w:val="both"/>
        <w:rPr>
          <w:b/>
          <w:sz w:val="32"/>
          <w:szCs w:val="28"/>
        </w:rPr>
      </w:pPr>
      <w:r w:rsidRPr="00E716DB">
        <w:rPr>
          <w:b/>
          <w:sz w:val="32"/>
          <w:szCs w:val="28"/>
        </w:rPr>
        <w:t>Учебно-методическое обеспечение модуля Шахматы</w:t>
      </w:r>
    </w:p>
    <w:p w:rsidR="00003D72" w:rsidRPr="00DD67F0" w:rsidRDefault="00003D72" w:rsidP="00003D72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003D72" w:rsidRDefault="00003D72" w:rsidP="00003D7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003D72" w:rsidRPr="00767E00" w:rsidRDefault="00003D72" w:rsidP="00003D7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>Шахматы в школе. 1 класс. Учебник / Э. Э. Уманская,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Прудникова, Е. И. Волкова. — М.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2022. — 176 с.</w:t>
      </w:r>
    </w:p>
    <w:p w:rsidR="00003D72" w:rsidRPr="00E2126F" w:rsidRDefault="00003D72" w:rsidP="00003D72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>Шахматы в школе. Первый год обучения. Рабочая тетрадь. / 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Уманская, Е. И. Волкова, Е. А. Прудникова. — М.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2022.— </w:t>
      </w:r>
      <w:r>
        <w:rPr>
          <w:rFonts w:ascii="Times New Roman" w:hAnsi="Times New Roman" w:cs="Times New Roman"/>
          <w:sz w:val="28"/>
          <w:szCs w:val="28"/>
        </w:rPr>
        <w:t>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D72" w:rsidRDefault="00003D72" w:rsidP="00003D72">
      <w:pPr>
        <w:pStyle w:val="ConsPlusNormal"/>
        <w:ind w:firstLine="720"/>
        <w:jc w:val="both"/>
        <w:rPr>
          <w:sz w:val="28"/>
          <w:szCs w:val="28"/>
        </w:rPr>
      </w:pPr>
    </w:p>
    <w:p w:rsidR="00003D72" w:rsidRPr="00DD67F0" w:rsidRDefault="00003D72" w:rsidP="00003D72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gramStart"/>
      <w:r w:rsidRPr="00DD67F0">
        <w:rPr>
          <w:sz w:val="28"/>
          <w:szCs w:val="28"/>
        </w:rPr>
        <w:t>Весела</w:t>
      </w:r>
      <w:proofErr w:type="gramEnd"/>
      <w:r w:rsidRPr="00DD67F0">
        <w:rPr>
          <w:sz w:val="28"/>
          <w:szCs w:val="28"/>
        </w:rPr>
        <w:t xml:space="preserve"> И. Шахматный букварь / И. Весела, И. Веселы. – М.: Просвещение, 1983.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>. – Ростов н</w:t>
      </w:r>
      <w:proofErr w:type="gramStart"/>
      <w:r w:rsidRPr="00DD67F0">
        <w:rPr>
          <w:sz w:val="28"/>
          <w:szCs w:val="28"/>
        </w:rPr>
        <w:t>/Д</w:t>
      </w:r>
      <w:proofErr w:type="gramEnd"/>
      <w:r w:rsidRPr="00DD67F0">
        <w:rPr>
          <w:sz w:val="28"/>
          <w:szCs w:val="28"/>
        </w:rPr>
        <w:t xml:space="preserve">: Феникс, 2014.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</w:t>
      </w:r>
      <w:r w:rsidRPr="00DD67F0">
        <w:rPr>
          <w:sz w:val="28"/>
          <w:szCs w:val="28"/>
        </w:rPr>
        <w:lastRenderedPageBreak/>
        <w:t xml:space="preserve">В.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</w:t>
      </w:r>
      <w:proofErr w:type="spellStart"/>
      <w:r w:rsidRPr="00DD67F0">
        <w:rPr>
          <w:sz w:val="28"/>
          <w:szCs w:val="28"/>
        </w:rPr>
        <w:t>метод</w:t>
      </w:r>
      <w:proofErr w:type="gramStart"/>
      <w:r w:rsidRPr="00DD67F0">
        <w:rPr>
          <w:sz w:val="28"/>
          <w:szCs w:val="28"/>
        </w:rPr>
        <w:t>.м</w:t>
      </w:r>
      <w:proofErr w:type="gramEnd"/>
      <w:r w:rsidRPr="00DD67F0">
        <w:rPr>
          <w:sz w:val="28"/>
          <w:szCs w:val="28"/>
        </w:rPr>
        <w:t>атериал</w:t>
      </w:r>
      <w:proofErr w:type="spellEnd"/>
      <w:r w:rsidRPr="00DD67F0">
        <w:rPr>
          <w:sz w:val="28"/>
          <w:szCs w:val="28"/>
        </w:rPr>
        <w:t xml:space="preserve">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003D72" w:rsidRPr="00DD67F0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</w:t>
      </w:r>
      <w:proofErr w:type="spellStart"/>
      <w:r w:rsidRPr="00DD67F0">
        <w:rPr>
          <w:sz w:val="28"/>
          <w:szCs w:val="28"/>
        </w:rPr>
        <w:t>учеб</w:t>
      </w:r>
      <w:proofErr w:type="gramStart"/>
      <w:r w:rsidRPr="00DD67F0">
        <w:rPr>
          <w:sz w:val="28"/>
          <w:szCs w:val="28"/>
        </w:rPr>
        <w:t>.д</w:t>
      </w:r>
      <w:proofErr w:type="gramEnd"/>
      <w:r w:rsidRPr="00DD67F0">
        <w:rPr>
          <w:sz w:val="28"/>
          <w:szCs w:val="28"/>
        </w:rPr>
        <w:t>ля</w:t>
      </w:r>
      <w:proofErr w:type="spellEnd"/>
      <w:r w:rsidRPr="00DD67F0">
        <w:rPr>
          <w:sz w:val="28"/>
          <w:szCs w:val="28"/>
        </w:rPr>
        <w:t xml:space="preserve"> 1 класса четырёхлетней и трёхлетней начальной школы / И. Г. </w:t>
      </w:r>
    </w:p>
    <w:p w:rsidR="00003D72" w:rsidRDefault="00003D72" w:rsidP="00003D72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003D72" w:rsidRPr="00767E00" w:rsidRDefault="00003D72" w:rsidP="00003D7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Шахматы в школе. 1 </w:t>
      </w:r>
      <w:proofErr w:type="spellStart"/>
      <w:r w:rsidRPr="00767E00">
        <w:rPr>
          <w:rFonts w:ascii="Times New Roman" w:hAnsi="Times New Roman" w:cs="Times New Roman"/>
          <w:sz w:val="28"/>
          <w:szCs w:val="28"/>
          <w:lang w:val="ru-RU"/>
        </w:rPr>
        <w:t>класс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>етодические</w:t>
      </w:r>
      <w:proofErr w:type="spellEnd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/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Прудникова, Е. И. Волкова. — М.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>Просвещение, 2019. — 87 с.</w:t>
      </w:r>
    </w:p>
    <w:p w:rsidR="00003D72" w:rsidRPr="00767E00" w:rsidRDefault="00003D72" w:rsidP="00003D7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>Шахматы в школе. 1-7 классы. Сборник примерных рабочих программ /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Прудникова, Е. И. Волкова. — М.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>Просвещение, 2019. — 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E00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003D72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767E00" w:rsidRDefault="00003D72" w:rsidP="00003D7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Интернет:</w:t>
      </w:r>
    </w:p>
    <w:p w:rsidR="00003D72" w:rsidRPr="00767E00" w:rsidRDefault="00003D72" w:rsidP="0000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3D72" w:rsidRPr="00767E00" w:rsidRDefault="00003D72" w:rsidP="00003D72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33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</w:t>
        </w:r>
        <w:r w:rsidRPr="00767E00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1C1350">
          <w:rPr>
            <w:rFonts w:ascii="Times New Roman" w:hAnsi="Times New Roman" w:cs="Times New Roman"/>
            <w:sz w:val="28"/>
            <w:szCs w:val="28"/>
          </w:rPr>
          <w:t>yaroblchess</w:t>
        </w:r>
        <w:proofErr w:type="spellEnd"/>
        <w:r w:rsidRPr="00767E00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C1350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767E00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03D72" w:rsidRPr="00767E00" w:rsidRDefault="00003D72" w:rsidP="00003D72">
      <w:pPr>
        <w:pStyle w:val="a7"/>
        <w:numPr>
          <w:ilvl w:val="0"/>
          <w:numId w:val="1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34" w:history="1">
        <w:r w:rsidRPr="00767E00">
          <w:rPr>
            <w:rStyle w:val="a3"/>
            <w:sz w:val="28"/>
            <w:szCs w:val="28"/>
            <w:lang w:val="ru-RU"/>
          </w:rPr>
          <w:t>Шахматное образование в Ярославской области — Ярославская область (</w:t>
        </w:r>
        <w:proofErr w:type="spellStart"/>
        <w:r w:rsidRPr="001C1350">
          <w:rPr>
            <w:rStyle w:val="a3"/>
            <w:sz w:val="28"/>
            <w:szCs w:val="28"/>
          </w:rPr>
          <w:t>yar</w:t>
        </w:r>
        <w:proofErr w:type="spellEnd"/>
        <w:r w:rsidRPr="00767E00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C1350">
          <w:rPr>
            <w:rStyle w:val="a3"/>
            <w:sz w:val="28"/>
            <w:szCs w:val="28"/>
          </w:rPr>
          <w:t>ru</w:t>
        </w:r>
        <w:proofErr w:type="spellEnd"/>
        <w:r w:rsidRPr="00767E00">
          <w:rPr>
            <w:rStyle w:val="a3"/>
            <w:sz w:val="28"/>
            <w:szCs w:val="28"/>
            <w:lang w:val="ru-RU"/>
          </w:rPr>
          <w:t>)</w:t>
        </w:r>
      </w:hyperlink>
    </w:p>
    <w:p w:rsidR="00003D72" w:rsidRPr="00767E00" w:rsidRDefault="00003D72" w:rsidP="00003D7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E00">
        <w:rPr>
          <w:rFonts w:ascii="Times New Roman" w:hAnsi="Times New Roman" w:cs="Times New Roman"/>
          <w:sz w:val="28"/>
          <w:szCs w:val="28"/>
          <w:lang w:val="ru-RU"/>
        </w:rPr>
        <w:t>Федерация шахмат России [Электронный ресурс]. – М.</w:t>
      </w:r>
      <w:proofErr w:type="gramStart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67E00">
        <w:rPr>
          <w:rFonts w:ascii="Times New Roman" w:hAnsi="Times New Roman" w:cs="Times New Roman"/>
          <w:sz w:val="28"/>
          <w:szCs w:val="28"/>
          <w:lang w:val="ru-RU"/>
        </w:rPr>
        <w:t xml:space="preserve"> 2006-2023 ФШР. – Режим доступа: </w:t>
      </w:r>
      <w:hyperlink r:id="rId35" w:history="1">
        <w:r w:rsidRPr="00767E0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Федерация шахмат России (</w:t>
        </w:r>
        <w:proofErr w:type="spellStart"/>
        <w:r w:rsidRPr="001C1350">
          <w:rPr>
            <w:rStyle w:val="a3"/>
            <w:rFonts w:ascii="Times New Roman" w:hAnsi="Times New Roman" w:cs="Times New Roman"/>
            <w:sz w:val="28"/>
            <w:szCs w:val="28"/>
          </w:rPr>
          <w:t>ruchess</w:t>
        </w:r>
        <w:proofErr w:type="spellEnd"/>
        <w:r w:rsidRPr="00767E0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C1350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767E0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</w:p>
    <w:p w:rsidR="00003D72" w:rsidRPr="00767E00" w:rsidRDefault="00003D72" w:rsidP="00003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3D72" w:rsidRPr="00E00BE9" w:rsidRDefault="00003D72" w:rsidP="00003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Материально-техническоеобеспечение</w:t>
      </w:r>
      <w:proofErr w:type="spellEnd"/>
      <w:r w:rsidRPr="00E00BE9">
        <w:rPr>
          <w:rFonts w:ascii="Times New Roman" w:hAnsi="Times New Roman" w:cs="Times New Roman"/>
          <w:b/>
          <w:sz w:val="28"/>
          <w:szCs w:val="28"/>
        </w:rPr>
        <w:t>:</w:t>
      </w:r>
    </w:p>
    <w:p w:rsidR="00003D72" w:rsidRPr="00E00BE9" w:rsidRDefault="00003D72" w:rsidP="00003D72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003D72" w:rsidRPr="00E00BE9" w:rsidRDefault="00003D72" w:rsidP="00003D72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003D72" w:rsidRPr="00E00BE9" w:rsidRDefault="00003D72" w:rsidP="00003D72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003D72" w:rsidRPr="00E00BE9" w:rsidRDefault="00003D72" w:rsidP="00003D72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lastRenderedPageBreak/>
        <w:t>секундомер;</w:t>
      </w:r>
    </w:p>
    <w:p w:rsidR="00003D72" w:rsidRPr="00C225EC" w:rsidRDefault="00003D72" w:rsidP="00003D72">
      <w:pPr>
        <w:pStyle w:val="a8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03D72" w:rsidRPr="00767E00" w:rsidRDefault="00003D72" w:rsidP="00003D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3D72" w:rsidRPr="003F7DCA" w:rsidRDefault="00003D72" w:rsidP="00003D72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7DCA" w:rsidRPr="00003D72" w:rsidRDefault="003F7DCA" w:rsidP="00003D72"/>
    <w:sectPr w:rsidR="003F7DCA" w:rsidRPr="00003D72" w:rsidSect="00E167BC">
      <w:pgSz w:w="16838" w:h="11906" w:orient="landscape"/>
      <w:pgMar w:top="424" w:right="28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2D6ABC"/>
    <w:multiLevelType w:val="multilevel"/>
    <w:tmpl w:val="EDFA3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B123B7"/>
    <w:multiLevelType w:val="multilevel"/>
    <w:tmpl w:val="AC3E4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0D3A3D"/>
    <w:multiLevelType w:val="multilevel"/>
    <w:tmpl w:val="F522C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5FB7174"/>
    <w:multiLevelType w:val="multilevel"/>
    <w:tmpl w:val="6E261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7B399A"/>
    <w:multiLevelType w:val="multilevel"/>
    <w:tmpl w:val="0AFE2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07263D"/>
    <w:multiLevelType w:val="multilevel"/>
    <w:tmpl w:val="350A0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8A3594"/>
    <w:multiLevelType w:val="multilevel"/>
    <w:tmpl w:val="670E0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2CE23D3"/>
    <w:multiLevelType w:val="hybridMultilevel"/>
    <w:tmpl w:val="42D2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07F0F"/>
    <w:multiLevelType w:val="multilevel"/>
    <w:tmpl w:val="6F28A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493"/>
    <w:rsid w:val="00000515"/>
    <w:rsid w:val="00003D72"/>
    <w:rsid w:val="0008138B"/>
    <w:rsid w:val="00165493"/>
    <w:rsid w:val="001C39C3"/>
    <w:rsid w:val="001E6345"/>
    <w:rsid w:val="002516C0"/>
    <w:rsid w:val="002518C1"/>
    <w:rsid w:val="002A5261"/>
    <w:rsid w:val="00312F98"/>
    <w:rsid w:val="003D12B1"/>
    <w:rsid w:val="003F7DCA"/>
    <w:rsid w:val="00441F25"/>
    <w:rsid w:val="00472E6E"/>
    <w:rsid w:val="005C2E3C"/>
    <w:rsid w:val="00604FB4"/>
    <w:rsid w:val="00627BA5"/>
    <w:rsid w:val="006E7555"/>
    <w:rsid w:val="00767E00"/>
    <w:rsid w:val="00771E2B"/>
    <w:rsid w:val="007D328D"/>
    <w:rsid w:val="00863A2D"/>
    <w:rsid w:val="00943E87"/>
    <w:rsid w:val="009736FF"/>
    <w:rsid w:val="00991B96"/>
    <w:rsid w:val="00992C3B"/>
    <w:rsid w:val="00AE306F"/>
    <w:rsid w:val="00B16E9B"/>
    <w:rsid w:val="00BC111F"/>
    <w:rsid w:val="00E167BC"/>
    <w:rsid w:val="00E56260"/>
    <w:rsid w:val="00E716DB"/>
    <w:rsid w:val="00EE5226"/>
    <w:rsid w:val="00FB4BBE"/>
    <w:rsid w:val="00FB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174"/>
    <w:rPr>
      <w:color w:val="0000FF"/>
      <w:u w:val="single"/>
    </w:rPr>
  </w:style>
  <w:style w:type="paragraph" w:customStyle="1" w:styleId="ConsPlusNormal">
    <w:name w:val="ConsPlusNormal"/>
    <w:rsid w:val="00992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516C0"/>
    <w:rPr>
      <w:b/>
      <w:bCs/>
    </w:rPr>
  </w:style>
  <w:style w:type="character" w:customStyle="1" w:styleId="placeholder-mask">
    <w:name w:val="placeholder-mask"/>
    <w:basedOn w:val="a0"/>
    <w:rsid w:val="002516C0"/>
  </w:style>
  <w:style w:type="character" w:customStyle="1" w:styleId="placeholder">
    <w:name w:val="placeholder"/>
    <w:basedOn w:val="a0"/>
    <w:rsid w:val="002516C0"/>
  </w:style>
  <w:style w:type="paragraph" w:styleId="a7">
    <w:name w:val="List Paragraph"/>
    <w:basedOn w:val="a"/>
    <w:uiPriority w:val="34"/>
    <w:qFormat/>
    <w:rsid w:val="00E167BC"/>
    <w:pPr>
      <w:ind w:left="720"/>
      <w:contextualSpacing/>
    </w:pPr>
  </w:style>
  <w:style w:type="paragraph" w:customStyle="1" w:styleId="ConsPlusTextList">
    <w:name w:val="ConsPlusTextList"/>
    <w:uiPriority w:val="99"/>
    <w:rsid w:val="00472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2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67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174"/>
    <w:rPr>
      <w:color w:val="0000FF"/>
      <w:u w:val="single"/>
    </w:rPr>
  </w:style>
  <w:style w:type="paragraph" w:customStyle="1" w:styleId="ConsPlusNormal">
    <w:name w:val="ConsPlusNormal"/>
    <w:rsid w:val="00992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prosv.ru/" TargetMode="External"/><Relationship Id="rId26" Type="http://schemas.openxmlformats.org/officeDocument/2006/relationships/hyperlink" Target="https://pros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sv.ru/" TargetMode="External"/><Relationship Id="rId34" Type="http://schemas.openxmlformats.org/officeDocument/2006/relationships/hyperlink" Target="http://cnppm.iro.yar.ru/?page_id=8985" TargetMode="External"/><Relationship Id="rId7" Type="http://schemas.openxmlformats.org/officeDocument/2006/relationships/hyperlink" Target="https://prosv.ru/" TargetMode="External"/><Relationship Id="rId12" Type="http://schemas.openxmlformats.org/officeDocument/2006/relationships/hyperlink" Target="https://prosv.ru/" TargetMode="External"/><Relationship Id="rId17" Type="http://schemas.openxmlformats.org/officeDocument/2006/relationships/hyperlink" Target="https://prosv.ru/" TargetMode="External"/><Relationship Id="rId25" Type="http://schemas.openxmlformats.org/officeDocument/2006/relationships/hyperlink" Target="https://prosv.ru/" TargetMode="External"/><Relationship Id="rId33" Type="http://schemas.openxmlformats.org/officeDocument/2006/relationships/hyperlink" Target="https://yaroblche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76-glc8bt.xn--p1ai/" TargetMode="External"/><Relationship Id="rId20" Type="http://schemas.openxmlformats.org/officeDocument/2006/relationships/hyperlink" Target="https://prosv.ru/" TargetMode="External"/><Relationship Id="rId29" Type="http://schemas.openxmlformats.org/officeDocument/2006/relationships/hyperlink" Target="https://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v.ru/" TargetMode="External"/><Relationship Id="rId24" Type="http://schemas.openxmlformats.org/officeDocument/2006/relationships/hyperlink" Target="https://prosv.ru/" TargetMode="External"/><Relationship Id="rId32" Type="http://schemas.openxmlformats.org/officeDocument/2006/relationships/hyperlink" Target="https://prosv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sv.ru/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s://pros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prosv.ru/" TargetMode="External"/><Relationship Id="rId31" Type="http://schemas.openxmlformats.org/officeDocument/2006/relationships/hyperlink" Target="https://pros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sv.ru/" TargetMode="External"/><Relationship Id="rId14" Type="http://schemas.openxmlformats.org/officeDocument/2006/relationships/hyperlink" Target="https://prosv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prosv.ru/" TargetMode="External"/><Relationship Id="rId30" Type="http://schemas.openxmlformats.org/officeDocument/2006/relationships/hyperlink" Target="https://prosv.ru/" TargetMode="External"/><Relationship Id="rId35" Type="http://schemas.openxmlformats.org/officeDocument/2006/relationships/hyperlink" Target="https://ruchess.ru/?ysclid=llaw5kxdm736875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F255-CEB6-43D8-8639-E990B57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6</cp:revision>
  <dcterms:created xsi:type="dcterms:W3CDTF">2023-10-14T12:20:00Z</dcterms:created>
  <dcterms:modified xsi:type="dcterms:W3CDTF">2023-11-21T06:31:00Z</dcterms:modified>
</cp:coreProperties>
</file>